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0562D" w:rsidP="00175783">
      <w:pPr>
        <w:jc w:val="center"/>
      </w:pPr>
      <w:r>
        <w:t>Measureable Success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F0424B" w:rsidRDefault="00F0424B" w:rsidP="00F0424B">
      <w:pPr>
        <w:ind w:firstLine="720"/>
        <w:jc w:val="center"/>
      </w:pPr>
      <w:r>
        <w:lastRenderedPageBreak/>
        <w:t>Measureable Success</w:t>
      </w:r>
    </w:p>
    <w:p w:rsidR="00E0562D" w:rsidRDefault="00E0562D" w:rsidP="00E0562D">
      <w:pPr>
        <w:ind w:firstLine="720"/>
      </w:pPr>
      <w:r>
        <w:t>2</w:t>
      </w:r>
    </w:p>
    <w:p w:rsidR="00E0562D" w:rsidRDefault="00E0562D" w:rsidP="00E0562D">
      <w:pPr>
        <w:ind w:firstLine="720"/>
      </w:pPr>
      <w:r>
        <w:t>What organizations use to verify measurable success?</w:t>
      </w:r>
    </w:p>
    <w:p w:rsidR="00E0562D" w:rsidRDefault="00E0562D" w:rsidP="00E0562D">
      <w:pPr>
        <w:ind w:firstLine="720"/>
      </w:pPr>
      <w:r>
        <w:t>An organization can use the information from patients’ experience of healthcare, the cost of healthcare and a healthy population of patients. Such information gets significant in making sure the success of change initiatives within treatment facilities gets understood. The experience of patients on a type of treatment process would help an organization determine its effectiveness. For instance, when the population of sick people increases in a treatment facility it means the methodologies of attending to patients are useful. Also, the cost of healthcare helps in depicting the success of treatment methods</w:t>
      </w:r>
      <w:r w:rsidRPr="008A2537">
        <w:rPr>
          <w:szCs w:val="24"/>
        </w:rPr>
        <w:t xml:space="preserve"> </w:t>
      </w:r>
      <w:r>
        <w:rPr>
          <w:szCs w:val="24"/>
        </w:rPr>
        <w:t>(</w:t>
      </w:r>
      <w:r w:rsidRPr="00AB7F63">
        <w:rPr>
          <w:szCs w:val="24"/>
        </w:rPr>
        <w:t>Salvatore</w:t>
      </w:r>
      <w:r>
        <w:rPr>
          <w:szCs w:val="24"/>
        </w:rPr>
        <w:t>, Fanelli &amp; Contò, 2019)</w:t>
      </w:r>
      <w:r>
        <w:t xml:space="preserve">. A situation where the cost of treatment is high leads to a reduced number of patients visiting a facility. The process of verifying the measurable success of treatment programs gets done through the number of patients visiting a health facility. </w:t>
      </w:r>
    </w:p>
    <w:p w:rsidR="00E0562D" w:rsidRDefault="00E0562D" w:rsidP="00F0424B">
      <w:pPr>
        <w:ind w:firstLine="720"/>
      </w:pPr>
      <w:r>
        <w:t>Health centers use information concerning the number of patients visiting them to determine their success. The increase in the number of patients who frequent a health center can get used to determine their importance. Most patients tend to frequent health facilities that provide effective treatment services</w:t>
      </w:r>
      <w:r w:rsidRPr="00A514D4">
        <w:rPr>
          <w:szCs w:val="24"/>
        </w:rPr>
        <w:t xml:space="preserve"> </w:t>
      </w:r>
      <w:r>
        <w:rPr>
          <w:szCs w:val="24"/>
        </w:rPr>
        <w:t>(Shafei, Walburg &amp; Taher, 2019)</w:t>
      </w:r>
      <w:r>
        <w:t>. The ability to utilize the creation of affordable costs of treatment has led to an increased number of patients within the hospital. The majority of people like to have proper treatment at an affordable cost. Besides, the success of the health facility can get evaluated through the use of proper healthcare practices provided. Effective healthcare practices tend to attract a large number of people who would like to get treated.</w:t>
      </w:r>
    </w:p>
    <w:p w:rsidR="00E0562D" w:rsidRDefault="00E0562D" w:rsidP="00E0562D">
      <w:pPr>
        <w:ind w:firstLine="720"/>
        <w:jc w:val="center"/>
      </w:pPr>
      <w:bookmarkStart w:id="0" w:name="_GoBack"/>
      <w:bookmarkEnd w:id="0"/>
      <w:r>
        <w:lastRenderedPageBreak/>
        <w:t>References</w:t>
      </w:r>
    </w:p>
    <w:p w:rsidR="00E0562D" w:rsidRPr="00AB7F63" w:rsidRDefault="00E0562D" w:rsidP="00E0562D">
      <w:pPr>
        <w:spacing w:after="0"/>
        <w:ind w:left="284" w:hanging="284"/>
        <w:rPr>
          <w:szCs w:val="24"/>
        </w:rPr>
      </w:pPr>
      <w:r w:rsidRPr="00AB7F63">
        <w:rPr>
          <w:szCs w:val="24"/>
        </w:rPr>
        <w:t xml:space="preserve">Shafei, I., Walburg, J., &amp; Taher, A. (2019). Verifying alternative measures of healthcare service quality. </w:t>
      </w:r>
      <w:r w:rsidRPr="00AB7F63">
        <w:rPr>
          <w:i/>
          <w:iCs/>
          <w:szCs w:val="24"/>
        </w:rPr>
        <w:t>International journal of health care quality assurance</w:t>
      </w:r>
      <w:r w:rsidRPr="00AB7F63">
        <w:rPr>
          <w:szCs w:val="24"/>
        </w:rPr>
        <w:t xml:space="preserve">, </w:t>
      </w:r>
      <w:r w:rsidRPr="00AB7F63">
        <w:rPr>
          <w:i/>
          <w:iCs/>
          <w:szCs w:val="24"/>
        </w:rPr>
        <w:t>32</w:t>
      </w:r>
      <w:r w:rsidRPr="00AB7F63">
        <w:rPr>
          <w:szCs w:val="24"/>
        </w:rPr>
        <w:t>(2), 516-533.</w:t>
      </w:r>
    </w:p>
    <w:p w:rsidR="00E0562D" w:rsidRPr="00AB7F63" w:rsidRDefault="00E0562D" w:rsidP="00E0562D">
      <w:pPr>
        <w:spacing w:after="0"/>
        <w:ind w:left="284" w:hanging="284"/>
        <w:rPr>
          <w:szCs w:val="24"/>
        </w:rPr>
      </w:pPr>
      <w:r w:rsidRPr="00AB7F63">
        <w:rPr>
          <w:szCs w:val="24"/>
        </w:rPr>
        <w:t xml:space="preserve">Salvatore, F. P., Fanelli, S., &amp; Contò, F. (2019, September). PERFORMANCE INDICATORS AND CLINICAL MONITORING: USEFUL MEASURES FOR IMPROVING QUALITY AND REDUCING COSTS IN HEALTHCARE ORGANIZATIONS. In </w:t>
      </w:r>
      <w:r w:rsidRPr="00AB7F63">
        <w:rPr>
          <w:i/>
          <w:iCs/>
          <w:szCs w:val="24"/>
        </w:rPr>
        <w:t>12th Annual Conference of the EuroMed Academy of Business</w:t>
      </w:r>
      <w:r w:rsidRPr="00AB7F63">
        <w:rPr>
          <w:szCs w:val="24"/>
        </w:rPr>
        <w:t xml:space="preserve"> (pp. 1088-1104). EuroMed Press.</w:t>
      </w:r>
    </w:p>
    <w:p w:rsidR="00E0562D" w:rsidRPr="00646387" w:rsidRDefault="00E0562D" w:rsidP="00E0562D">
      <w:pPr>
        <w:ind w:firstLine="720"/>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1DA" w:rsidRDefault="001A71DA" w:rsidP="00790ECD">
      <w:pPr>
        <w:spacing w:after="0" w:line="240" w:lineRule="auto"/>
      </w:pPr>
      <w:r>
        <w:separator/>
      </w:r>
    </w:p>
  </w:endnote>
  <w:endnote w:type="continuationSeparator" w:id="0">
    <w:p w:rsidR="001A71DA" w:rsidRDefault="001A71D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1DA" w:rsidRDefault="001A71DA" w:rsidP="00790ECD">
      <w:pPr>
        <w:spacing w:after="0" w:line="240" w:lineRule="auto"/>
      </w:pPr>
      <w:r>
        <w:separator/>
      </w:r>
    </w:p>
  </w:footnote>
  <w:footnote w:type="continuationSeparator" w:id="0">
    <w:p w:rsidR="001A71DA" w:rsidRDefault="001A71DA"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0562D">
        <w:pPr>
          <w:pStyle w:val="Header"/>
          <w:jc w:val="right"/>
        </w:pPr>
        <w:r>
          <w:t>MEASUREABLE SUCCESS</w:t>
        </w:r>
        <w:r w:rsidR="003A2F85">
          <w:tab/>
        </w:r>
        <w:r w:rsidR="003A2F85">
          <w:tab/>
        </w:r>
        <w:r w:rsidR="00052DA2">
          <w:fldChar w:fldCharType="begin"/>
        </w:r>
        <w:r w:rsidR="00052DA2">
          <w:instrText xml:space="preserve"> PAGE   \* MERGEFORMAT </w:instrText>
        </w:r>
        <w:r w:rsidR="00052DA2">
          <w:fldChar w:fldCharType="separate"/>
        </w:r>
        <w:r w:rsidR="001C5F74">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E0562D">
      <w:t>g Head: MEASUREABLE SUCCESS</w:t>
    </w:r>
    <w:r w:rsidR="00D5124F">
      <w:t xml:space="preserve">                                                                         </w:t>
    </w:r>
    <w:r w:rsidR="00E0562D">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A71DA"/>
    <w:rsid w:val="001C55F2"/>
    <w:rsid w:val="001C5F74"/>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0562D"/>
    <w:rsid w:val="00E642CD"/>
    <w:rsid w:val="00EC0B96"/>
    <w:rsid w:val="00EC10BD"/>
    <w:rsid w:val="00ED2214"/>
    <w:rsid w:val="00ED4330"/>
    <w:rsid w:val="00F0424B"/>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EDC93-CEE0-43B0-9FB9-113FA0C34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2020-01-18T08:32:00Z</dcterms:modified>
</cp:coreProperties>
</file>